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96484" w14:textId="77777777" w:rsidR="00C20FED" w:rsidRDefault="00000000">
      <w:pPr>
        <w:spacing w:before="28" w:line="174" w:lineRule="exact"/>
      </w:pPr>
      <w:r>
        <w:rPr>
          <w:color w:val="231F20"/>
          <w:sz w:val="15"/>
        </w:rPr>
        <w:t>NOTE: Please save this file locally before filling in the table, DO NOT work on the file within your internet browser as changes will not be saved. Adobe</w:t>
      </w:r>
    </w:p>
    <w:p w14:paraId="3D01E84E" w14:textId="77777777" w:rsidR="00C20FED" w:rsidRDefault="00000000">
      <w:pPr>
        <w:spacing w:line="174" w:lineRule="exact"/>
      </w:pPr>
      <w:r>
        <w:rPr>
          <w:color w:val="231F20"/>
          <w:sz w:val="15"/>
        </w:rPr>
        <w:t xml:space="preserve">Acrobat Reader (available free </w:t>
      </w:r>
      <w:r>
        <w:rPr>
          <w:color w:val="800080"/>
          <w:sz w:val="15"/>
          <w:u w:val="single"/>
        </w:rPr>
        <w:t>here</w:t>
      </w:r>
      <w:r>
        <w:rPr>
          <w:color w:val="231F20"/>
          <w:sz w:val="15"/>
        </w:rPr>
        <w:t>) is recommended for completion.</w:t>
      </w:r>
    </w:p>
    <w:p w14:paraId="0D39D5B3" w14:textId="77777777" w:rsidR="00C20FED" w:rsidRDefault="00C20FED">
      <w:pPr>
        <w:spacing w:after="20" w:line="390" w:lineRule="exact"/>
        <w:jc w:val="right"/>
      </w:pPr>
      <w:r>
        <w:rPr>
          <w:b/>
          <w:sz w:val="16"/>
        </w:rPr>
        <w:t>Manuscript No.: Pharmazie53907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232"/>
        <w:gridCol w:w="5232"/>
      </w:tblGrid>
      <w:tr w:rsidR="00C20FED" w14:paraId="369B3803" w14:textId="77777777">
        <w:trPr>
          <w:cantSplit/>
          <w:trHeight w:hRule="exact" w:val="540"/>
        </w:trPr>
        <w:tc>
          <w:tcPr>
            <w:tcW w:w="523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7F3F0" w14:textId="77777777" w:rsidR="00C20FED" w:rsidRDefault="00000000">
            <w:pPr>
              <w:spacing w:line="500" w:lineRule="exact"/>
            </w:pPr>
            <w:r>
              <w:rPr>
                <w:noProof/>
              </w:rPr>
              <w:drawing>
                <wp:inline distT="0" distB="0" distL="0" distR="0" wp14:anchorId="3A148FD6" wp14:editId="41DEDE95">
                  <wp:extent cx="1282700" cy="558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rive_logo_crop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55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63C11" w14:textId="77777777" w:rsidR="00C20FED" w:rsidRDefault="00000000">
            <w:pPr>
              <w:spacing w:line="480" w:lineRule="exact"/>
            </w:pPr>
            <w:r>
              <w:rPr>
                <w:rFonts w:ascii="Cambria" w:eastAsia="Cambria" w:hAnsi="Cambria"/>
                <w:color w:val="231F20"/>
                <w:sz w:val="40"/>
              </w:rPr>
              <w:t>The ARRIVE guidelines 2.0: author checklist</w:t>
            </w:r>
          </w:p>
        </w:tc>
      </w:tr>
    </w:tbl>
    <w:p w14:paraId="7BC08AC7" w14:textId="77777777" w:rsidR="00C20FED" w:rsidRDefault="00C20FED">
      <w:pPr>
        <w:spacing w:line="352" w:lineRule="exact"/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403"/>
        <w:gridCol w:w="5832"/>
        <w:gridCol w:w="2866"/>
      </w:tblGrid>
      <w:tr w:rsidR="00C20FED" w14:paraId="176D65FA" w14:textId="77777777">
        <w:trPr>
          <w:jc w:val="center"/>
        </w:trPr>
        <w:tc>
          <w:tcPr>
            <w:tcW w:w="2866" w:type="dxa"/>
            <w:gridSpan w:val="4"/>
            <w:shd w:val="clear" w:color="auto" w:fill="762F67"/>
            <w:tcMar>
              <w:top w:w="40" w:type="dxa"/>
              <w:left w:w="55" w:type="dxa"/>
              <w:bottom w:w="40" w:type="dxa"/>
              <w:right w:w="55" w:type="dxa"/>
            </w:tcMar>
            <w:vAlign w:val="center"/>
          </w:tcPr>
          <w:p w14:paraId="2498DD45" w14:textId="77777777" w:rsidR="00C20FED" w:rsidRDefault="00000000">
            <w:pPr>
              <w:spacing w:line="228" w:lineRule="auto"/>
            </w:pPr>
            <w:r>
              <w:rPr>
                <w:color w:val="FFFFFF"/>
                <w:sz w:val="32"/>
              </w:rPr>
              <w:t>The ARRIVE Essential 10</w:t>
            </w:r>
          </w:p>
        </w:tc>
      </w:tr>
      <w:tr w:rsidR="00C20FED" w14:paraId="74B7851C" w14:textId="77777777">
        <w:trPr>
          <w:jc w:val="center"/>
        </w:trPr>
        <w:tc>
          <w:tcPr>
            <w:tcW w:w="2866" w:type="dxa"/>
            <w:gridSpan w:val="4"/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  <w:vAlign w:val="center"/>
          </w:tcPr>
          <w:p w14:paraId="5AEDED5A" w14:textId="77777777" w:rsidR="00C20FED" w:rsidRDefault="00000000">
            <w:pPr>
              <w:spacing w:line="228" w:lineRule="auto"/>
            </w:pPr>
            <w:r>
              <w:rPr>
                <w:color w:val="434143"/>
                <w:sz w:val="20"/>
              </w:rPr>
              <w:t>These items are the basic minimum to include in a manuscript. Without this information, readers and reviewers</w:t>
            </w:r>
            <w:r>
              <w:rPr>
                <w:color w:val="434143"/>
                <w:sz w:val="20"/>
              </w:rPr>
              <w:br/>
              <w:t>cannot assess the reliability of the findings.</w:t>
            </w:r>
          </w:p>
        </w:tc>
      </w:tr>
      <w:tr w:rsidR="00C20FED" w14:paraId="17159A9A" w14:textId="77777777">
        <w:trPr>
          <w:tblHeader/>
          <w:jc w:val="center"/>
        </w:trPr>
        <w:tc>
          <w:tcPr>
            <w:tcW w:w="403" w:type="dxa"/>
            <w:gridSpan w:val="2"/>
            <w:tcBorders>
              <w:top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  <w:vAlign w:val="center"/>
          </w:tcPr>
          <w:p w14:paraId="3F7A8732" w14:textId="77777777" w:rsidR="00C20FED" w:rsidRDefault="00000000">
            <w:pPr>
              <w:spacing w:line="228" w:lineRule="auto"/>
              <w:jc w:val="center"/>
            </w:pPr>
            <w:r>
              <w:rPr>
                <w:b/>
                <w:color w:val="434143"/>
              </w:rPr>
              <w:t>Item</w:t>
            </w:r>
          </w:p>
        </w:tc>
        <w:tc>
          <w:tcPr>
            <w:tcW w:w="5832" w:type="dxa"/>
            <w:tcBorders>
              <w:top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  <w:vAlign w:val="center"/>
          </w:tcPr>
          <w:p w14:paraId="5AA1651A" w14:textId="77777777" w:rsidR="00C20FED" w:rsidRDefault="00000000">
            <w:pPr>
              <w:spacing w:line="228" w:lineRule="auto"/>
              <w:jc w:val="center"/>
            </w:pPr>
            <w:r>
              <w:rPr>
                <w:b/>
                <w:color w:val="434143"/>
              </w:rPr>
              <w:t>Recommendation</w:t>
            </w:r>
          </w:p>
        </w:tc>
        <w:tc>
          <w:tcPr>
            <w:tcW w:w="2866" w:type="dxa"/>
            <w:tcBorders>
              <w:top w:val="single" w:sz="6" w:space="0" w:color="762F67"/>
              <w:left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  <w:vAlign w:val="center"/>
          </w:tcPr>
          <w:p w14:paraId="7CB06B69" w14:textId="77777777" w:rsidR="00C20FED" w:rsidRDefault="00000000">
            <w:pPr>
              <w:spacing w:line="228" w:lineRule="auto"/>
              <w:jc w:val="center"/>
            </w:pPr>
            <w:r>
              <w:rPr>
                <w:b/>
                <w:color w:val="434143"/>
              </w:rPr>
              <w:t>Section/line</w:t>
            </w:r>
            <w:r>
              <w:rPr>
                <w:b/>
                <w:color w:val="434143"/>
              </w:rPr>
              <w:br/>
              <w:t>number, or reason</w:t>
            </w:r>
            <w:r>
              <w:rPr>
                <w:b/>
                <w:color w:val="434143"/>
              </w:rPr>
              <w:br/>
              <w:t>for not reporting</w:t>
            </w:r>
          </w:p>
        </w:tc>
      </w:tr>
      <w:tr w:rsidR="00C20FED" w14:paraId="7C925CB3" w14:textId="77777777">
        <w:trPr>
          <w:jc w:val="center"/>
        </w:trPr>
        <w:tc>
          <w:tcPr>
            <w:tcW w:w="151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32D8B860" w14:textId="77777777" w:rsidR="00C20FED" w:rsidRDefault="00000000">
            <w:pPr>
              <w:spacing w:line="216" w:lineRule="auto"/>
            </w:pPr>
            <w:bookmarkStart w:id="0" w:name="OLE_LINK1"/>
            <w:r>
              <w:rPr>
                <w:b/>
                <w:color w:val="434143"/>
                <w:sz w:val="14"/>
              </w:rPr>
              <w:t>Study design</w:t>
            </w:r>
          </w:p>
        </w:tc>
        <w:tc>
          <w:tcPr>
            <w:tcW w:w="403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3F25F7B8" w14:textId="77777777" w:rsidR="00C20FED" w:rsidRDefault="00000000">
            <w:pPr>
              <w:spacing w:line="216" w:lineRule="auto"/>
              <w:jc w:val="center"/>
            </w:pPr>
            <w:r>
              <w:rPr>
                <w:color w:val="434143"/>
                <w:sz w:val="14"/>
              </w:rPr>
              <w:t>1</w:t>
            </w:r>
          </w:p>
        </w:tc>
        <w:tc>
          <w:tcPr>
            <w:tcW w:w="583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2E9D1434" w14:textId="77777777" w:rsidR="00C20FED" w:rsidRDefault="00000000">
            <w:pPr>
              <w:spacing w:line="216" w:lineRule="auto"/>
            </w:pPr>
            <w:r>
              <w:rPr>
                <w:color w:val="434143"/>
                <w:sz w:val="14"/>
              </w:rPr>
              <w:t>For each experiment, provide brief details of study design including:</w:t>
            </w:r>
            <w:r>
              <w:rPr>
                <w:color w:val="434143"/>
                <w:sz w:val="14"/>
              </w:rPr>
              <w:br/>
              <w:t>a. The groups being compared, including control groups. If no control group has</w:t>
            </w:r>
            <w:r>
              <w:rPr>
                <w:color w:val="434143"/>
                <w:sz w:val="14"/>
              </w:rPr>
              <w:br/>
              <w:t xml:space="preserve">   been used, the rationale should be stated.</w:t>
            </w:r>
            <w:r>
              <w:rPr>
                <w:color w:val="434143"/>
                <w:sz w:val="14"/>
              </w:rPr>
              <w:br/>
              <w:t>b. The experimental unit (e.g. a single animal, litter, or cage of animals).</w:t>
            </w:r>
          </w:p>
        </w:tc>
        <w:tc>
          <w:tcPr>
            <w:tcW w:w="2866" w:type="dxa"/>
            <w:tcBorders>
              <w:left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5B1CD7DF" w14:textId="77777777" w:rsidR="002567CD" w:rsidRDefault="00000000">
            <w:pPr>
              <w:spacing w:line="216" w:lineRule="auto"/>
            </w:pPr>
            <w:r>
              <w:rPr>
                <w:sz w:val="15"/>
              </w:rPr>
              <w:t>Abstract (Methods); Sec. 2.3. Controlled, parallel-group study with Control, ANIT, OCA, SU-H, and SU-L groups. Experimental unit: one mouse.</w:t>
            </w:r>
          </w:p>
        </w:tc>
      </w:tr>
      <w:bookmarkEnd w:id="0"/>
      <w:tr w:rsidR="00C20FED" w14:paraId="4EA7CFC1" w14:textId="77777777">
        <w:trPr>
          <w:jc w:val="center"/>
        </w:trPr>
        <w:tc>
          <w:tcPr>
            <w:tcW w:w="151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15FB454D" w14:textId="77777777" w:rsidR="00C20FED" w:rsidRDefault="00000000">
            <w:pPr>
              <w:spacing w:line="216" w:lineRule="auto"/>
            </w:pPr>
            <w:r>
              <w:rPr>
                <w:b/>
                <w:color w:val="434143"/>
                <w:sz w:val="14"/>
              </w:rPr>
              <w:t>Sample size</w:t>
            </w:r>
          </w:p>
        </w:tc>
        <w:tc>
          <w:tcPr>
            <w:tcW w:w="403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639E61A1" w14:textId="77777777" w:rsidR="00C20FED" w:rsidRDefault="00000000">
            <w:pPr>
              <w:spacing w:line="216" w:lineRule="auto"/>
              <w:jc w:val="center"/>
            </w:pPr>
            <w:r>
              <w:rPr>
                <w:color w:val="434143"/>
                <w:sz w:val="14"/>
              </w:rPr>
              <w:t>2</w:t>
            </w:r>
          </w:p>
        </w:tc>
        <w:tc>
          <w:tcPr>
            <w:tcW w:w="583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4E144257" w14:textId="77777777" w:rsidR="00C20FED" w:rsidRDefault="00000000">
            <w:pPr>
              <w:spacing w:line="216" w:lineRule="auto"/>
            </w:pPr>
            <w:r>
              <w:rPr>
                <w:color w:val="434143"/>
                <w:sz w:val="14"/>
              </w:rPr>
              <w:t>a.  Specify the exact number of experimental units allocated to each group, and the</w:t>
            </w:r>
            <w:r>
              <w:rPr>
                <w:color w:val="434143"/>
                <w:sz w:val="14"/>
              </w:rPr>
              <w:br/>
              <w:t xml:space="preserve">    total number in each experiment. Also indicate the total number of animals used.</w:t>
            </w:r>
            <w:r>
              <w:rPr>
                <w:color w:val="434143"/>
                <w:sz w:val="14"/>
              </w:rPr>
              <w:br/>
              <w:t>b. Explain how the sample size was decided. Provide details of any a priori sample</w:t>
            </w:r>
            <w:r>
              <w:rPr>
                <w:color w:val="434143"/>
                <w:sz w:val="14"/>
              </w:rPr>
              <w:br/>
              <w:t xml:space="preserve">   size calculation, if done.</w:t>
            </w:r>
          </w:p>
        </w:tc>
        <w:tc>
          <w:tcPr>
            <w:tcW w:w="2866" w:type="dxa"/>
            <w:tcBorders>
              <w:left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7A41F02C" w14:textId="77777777" w:rsidR="002567CD" w:rsidRDefault="00000000">
            <w:pPr>
              <w:spacing w:line="216" w:lineRule="auto"/>
            </w:pPr>
            <w:r>
              <w:rPr>
                <w:sz w:val="15"/>
              </w:rPr>
              <w:t>a. Sec. 2.3; Figs. 1-4. Total n = 30 (6/group). Biochemical, hepatic marker, and bile acid analyses: n = 6/group; histopathology and Western blotting: n = 3/group.</w:t>
            </w:r>
            <w:r>
              <w:rPr>
                <w:sz w:val="15"/>
              </w:rPr>
              <w:br/>
              <w:t>b. Sec. 2.3. Group size was based on comparable ANIT-model studies.</w:t>
            </w:r>
          </w:p>
        </w:tc>
      </w:tr>
      <w:tr w:rsidR="00C20FED" w14:paraId="36ABEEFF" w14:textId="77777777">
        <w:trPr>
          <w:jc w:val="center"/>
        </w:trPr>
        <w:tc>
          <w:tcPr>
            <w:tcW w:w="151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16D9FE0D" w14:textId="77777777" w:rsidR="00C20FED" w:rsidRDefault="00000000">
            <w:pPr>
              <w:spacing w:line="216" w:lineRule="auto"/>
            </w:pPr>
            <w:r>
              <w:rPr>
                <w:b/>
                <w:color w:val="434143"/>
                <w:sz w:val="14"/>
              </w:rPr>
              <w:t>Inclusion and</w:t>
            </w:r>
            <w:r>
              <w:rPr>
                <w:b/>
                <w:color w:val="434143"/>
                <w:sz w:val="14"/>
              </w:rPr>
              <w:br/>
              <w:t>exclusion</w:t>
            </w:r>
            <w:r>
              <w:rPr>
                <w:b/>
                <w:color w:val="434143"/>
                <w:sz w:val="14"/>
              </w:rPr>
              <w:br/>
              <w:t>criteria</w:t>
            </w:r>
          </w:p>
        </w:tc>
        <w:tc>
          <w:tcPr>
            <w:tcW w:w="403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43F3F185" w14:textId="77777777" w:rsidR="00C20FED" w:rsidRDefault="00000000">
            <w:pPr>
              <w:spacing w:line="216" w:lineRule="auto"/>
              <w:jc w:val="center"/>
            </w:pPr>
            <w:r>
              <w:rPr>
                <w:color w:val="434143"/>
                <w:sz w:val="14"/>
              </w:rPr>
              <w:t>3</w:t>
            </w:r>
          </w:p>
        </w:tc>
        <w:tc>
          <w:tcPr>
            <w:tcW w:w="583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00854905" w14:textId="77777777" w:rsidR="00C20FED" w:rsidRDefault="00000000">
            <w:pPr>
              <w:spacing w:line="216" w:lineRule="auto"/>
            </w:pPr>
            <w:r>
              <w:rPr>
                <w:color w:val="434143"/>
                <w:sz w:val="14"/>
              </w:rPr>
              <w:t>a.  Describe any criteria used for including and excluding animals (or experimental</w:t>
            </w:r>
            <w:r>
              <w:rPr>
                <w:color w:val="434143"/>
                <w:sz w:val="14"/>
              </w:rPr>
              <w:br/>
              <w:t xml:space="preserve">    units) during the experiment, and data points during the analysis. Specify if these</w:t>
            </w:r>
            <w:r>
              <w:rPr>
                <w:color w:val="434143"/>
                <w:sz w:val="14"/>
              </w:rPr>
              <w:br/>
              <w:t xml:space="preserve">    criteria were established a priori. If no criteria were set, state this explicitly.</w:t>
            </w:r>
            <w:r>
              <w:rPr>
                <w:color w:val="434143"/>
                <w:sz w:val="14"/>
              </w:rPr>
              <w:br/>
              <w:t>b. For each experimental group, report any animals, experimental units or data points</w:t>
            </w:r>
            <w:r>
              <w:rPr>
                <w:color w:val="434143"/>
                <w:sz w:val="14"/>
              </w:rPr>
              <w:br/>
              <w:t xml:space="preserve">   not included in the analysis and explain why. If there were no exclusions, state so.</w:t>
            </w:r>
            <w:r>
              <w:rPr>
                <w:color w:val="434143"/>
                <w:sz w:val="14"/>
              </w:rPr>
              <w:br/>
              <w:t>c.  For each analysis, report the exact value of n in each experimental group.</w:t>
            </w:r>
          </w:p>
        </w:tc>
        <w:tc>
          <w:tcPr>
            <w:tcW w:w="2866" w:type="dxa"/>
            <w:tcBorders>
              <w:left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144F0628" w14:textId="77777777" w:rsidR="002567CD" w:rsidRDefault="00000000">
            <w:pPr>
              <w:spacing w:line="216" w:lineRule="auto"/>
            </w:pPr>
            <w:r>
              <w:rPr>
                <w:sz w:val="15"/>
              </w:rPr>
              <w:t>Sec. 2.3; figure legends. Biochemical, hepatic marker, and bile acid analyses included all animals (n = 6/group); histopathology and Western blotting used n = 3/group. No other exclusions occurred.</w:t>
            </w:r>
          </w:p>
        </w:tc>
      </w:tr>
      <w:tr w:rsidR="00C20FED" w14:paraId="3E09EF0E" w14:textId="77777777">
        <w:trPr>
          <w:jc w:val="center"/>
        </w:trPr>
        <w:tc>
          <w:tcPr>
            <w:tcW w:w="151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7CFC7008" w14:textId="77777777" w:rsidR="00C20FED" w:rsidRDefault="00000000">
            <w:pPr>
              <w:spacing w:line="216" w:lineRule="auto"/>
            </w:pPr>
            <w:proofErr w:type="spellStart"/>
            <w:r>
              <w:rPr>
                <w:b/>
                <w:color w:val="434143"/>
                <w:sz w:val="14"/>
              </w:rPr>
              <w:t>Randomisation</w:t>
            </w:r>
            <w:proofErr w:type="spellEnd"/>
          </w:p>
        </w:tc>
        <w:tc>
          <w:tcPr>
            <w:tcW w:w="403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7B62DEAF" w14:textId="77777777" w:rsidR="00C20FED" w:rsidRDefault="00000000">
            <w:pPr>
              <w:spacing w:line="216" w:lineRule="auto"/>
              <w:jc w:val="center"/>
            </w:pPr>
            <w:r>
              <w:rPr>
                <w:color w:val="434143"/>
                <w:sz w:val="14"/>
              </w:rPr>
              <w:t>4</w:t>
            </w:r>
          </w:p>
        </w:tc>
        <w:tc>
          <w:tcPr>
            <w:tcW w:w="583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1B05E27A" w14:textId="77777777" w:rsidR="00C20FED" w:rsidRDefault="00000000">
            <w:pPr>
              <w:spacing w:line="216" w:lineRule="auto"/>
            </w:pPr>
            <w:r>
              <w:rPr>
                <w:color w:val="434143"/>
                <w:sz w:val="14"/>
              </w:rPr>
              <w:t xml:space="preserve">a.  State whether </w:t>
            </w:r>
            <w:proofErr w:type="spellStart"/>
            <w:r>
              <w:rPr>
                <w:color w:val="434143"/>
                <w:sz w:val="14"/>
              </w:rPr>
              <w:t>randomisation</w:t>
            </w:r>
            <w:proofErr w:type="spellEnd"/>
            <w:r>
              <w:rPr>
                <w:color w:val="434143"/>
                <w:sz w:val="14"/>
              </w:rPr>
              <w:t xml:space="preserve"> was used to allocate experimental units to control</w:t>
            </w:r>
            <w:r>
              <w:rPr>
                <w:color w:val="434143"/>
                <w:sz w:val="14"/>
              </w:rPr>
              <w:br/>
              <w:t xml:space="preserve">    and treatment groups. If done, provide the method used to generate the</w:t>
            </w:r>
            <w:r>
              <w:rPr>
                <w:color w:val="434143"/>
                <w:sz w:val="14"/>
              </w:rPr>
              <w:br/>
              <w:t xml:space="preserve">    </w:t>
            </w:r>
            <w:proofErr w:type="spellStart"/>
            <w:r>
              <w:rPr>
                <w:color w:val="434143"/>
                <w:sz w:val="14"/>
              </w:rPr>
              <w:t>randomisation</w:t>
            </w:r>
            <w:proofErr w:type="spellEnd"/>
            <w:r>
              <w:rPr>
                <w:color w:val="434143"/>
                <w:sz w:val="14"/>
              </w:rPr>
              <w:t xml:space="preserve"> sequence.</w:t>
            </w:r>
            <w:r>
              <w:rPr>
                <w:color w:val="434143"/>
                <w:sz w:val="14"/>
              </w:rPr>
              <w:br/>
              <w:t xml:space="preserve">b. Describe the strategy used to </w:t>
            </w:r>
            <w:proofErr w:type="spellStart"/>
            <w:r>
              <w:rPr>
                <w:color w:val="434143"/>
                <w:sz w:val="14"/>
              </w:rPr>
              <w:t>minimise</w:t>
            </w:r>
            <w:proofErr w:type="spellEnd"/>
            <w:r>
              <w:rPr>
                <w:color w:val="434143"/>
                <w:sz w:val="14"/>
              </w:rPr>
              <w:t xml:space="preserve"> potential confounders such as the order</w:t>
            </w:r>
            <w:r>
              <w:rPr>
                <w:color w:val="434143"/>
                <w:sz w:val="14"/>
              </w:rPr>
              <w:br/>
              <w:t xml:space="preserve">   of treatments and measurements, or animal/cage location. If confounders were</w:t>
            </w:r>
            <w:r>
              <w:rPr>
                <w:color w:val="434143"/>
                <w:sz w:val="14"/>
              </w:rPr>
              <w:br/>
              <w:t xml:space="preserve">   not controlled, state this explicitly.</w:t>
            </w:r>
          </w:p>
        </w:tc>
        <w:tc>
          <w:tcPr>
            <w:tcW w:w="2866" w:type="dxa"/>
            <w:tcBorders>
              <w:left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4BCE2262" w14:textId="77777777" w:rsidR="002567CD" w:rsidRDefault="00000000">
            <w:pPr>
              <w:spacing w:line="216" w:lineRule="auto"/>
            </w:pPr>
            <w:r>
              <w:rPr>
                <w:sz w:val="15"/>
              </w:rPr>
              <w:t>Secs. 2.3-2.4. Body weight-balanced random allocation minimized baseline-weight imbalance. Histological samples were consistently obtained from the largest liver lobe. The detailed sequence-generation method and cage-position/treatment-order controls were not prospectively recorded.</w:t>
            </w:r>
          </w:p>
        </w:tc>
      </w:tr>
      <w:tr w:rsidR="00C20FED" w14:paraId="2D43031E" w14:textId="77777777">
        <w:trPr>
          <w:jc w:val="center"/>
        </w:trPr>
        <w:tc>
          <w:tcPr>
            <w:tcW w:w="151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1E24C3AE" w14:textId="77777777" w:rsidR="00C20FED" w:rsidRDefault="00000000">
            <w:pPr>
              <w:spacing w:line="216" w:lineRule="auto"/>
            </w:pPr>
            <w:r>
              <w:rPr>
                <w:b/>
                <w:color w:val="434143"/>
                <w:sz w:val="14"/>
              </w:rPr>
              <w:t>Blinding</w:t>
            </w:r>
          </w:p>
        </w:tc>
        <w:tc>
          <w:tcPr>
            <w:tcW w:w="403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0373AAA7" w14:textId="77777777" w:rsidR="00C20FED" w:rsidRDefault="00000000">
            <w:pPr>
              <w:spacing w:line="216" w:lineRule="auto"/>
              <w:jc w:val="center"/>
            </w:pPr>
            <w:r>
              <w:rPr>
                <w:color w:val="434143"/>
                <w:sz w:val="14"/>
              </w:rPr>
              <w:t>5</w:t>
            </w:r>
          </w:p>
        </w:tc>
        <w:tc>
          <w:tcPr>
            <w:tcW w:w="583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0766843D" w14:textId="77777777" w:rsidR="00C20FED" w:rsidRDefault="00000000">
            <w:pPr>
              <w:spacing w:line="216" w:lineRule="auto"/>
            </w:pPr>
            <w:r>
              <w:rPr>
                <w:color w:val="434143"/>
                <w:sz w:val="14"/>
              </w:rPr>
              <w:t>Describe who was aware of the group allocation at the different stages of the</w:t>
            </w:r>
            <w:r>
              <w:rPr>
                <w:color w:val="434143"/>
                <w:sz w:val="14"/>
              </w:rPr>
              <w:br/>
              <w:t>experiment (during the allocation, the conduct of the experiment, the outcome</w:t>
            </w:r>
            <w:r>
              <w:rPr>
                <w:color w:val="434143"/>
                <w:sz w:val="14"/>
              </w:rPr>
              <w:br/>
              <w:t>assessment, and the data analysis).</w:t>
            </w:r>
          </w:p>
        </w:tc>
        <w:tc>
          <w:tcPr>
            <w:tcW w:w="2866" w:type="dxa"/>
            <w:tcBorders>
              <w:left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02EBDB26" w14:textId="77777777" w:rsidR="002567CD" w:rsidRDefault="00000000">
            <w:pPr>
              <w:spacing w:line="216" w:lineRule="auto"/>
            </w:pPr>
            <w:r>
              <w:rPr>
                <w:sz w:val="15"/>
              </w:rPr>
              <w:t>Secs. 2.3-2.4. Histopathological scoring was performed by three independent investigators blinded to group allocation. No additional blinding procedures were specified for treatment administration or the remaining laboratory analyses.</w:t>
            </w:r>
          </w:p>
        </w:tc>
      </w:tr>
      <w:tr w:rsidR="00C20FED" w14:paraId="10D5BD2C" w14:textId="77777777">
        <w:trPr>
          <w:jc w:val="center"/>
        </w:trPr>
        <w:tc>
          <w:tcPr>
            <w:tcW w:w="151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7EDB6638" w14:textId="77777777" w:rsidR="00C20FED" w:rsidRDefault="00000000">
            <w:pPr>
              <w:spacing w:line="216" w:lineRule="auto"/>
            </w:pPr>
            <w:r>
              <w:rPr>
                <w:b/>
                <w:color w:val="434143"/>
                <w:sz w:val="14"/>
              </w:rPr>
              <w:t>Outcome</w:t>
            </w:r>
            <w:r>
              <w:rPr>
                <w:b/>
                <w:color w:val="434143"/>
                <w:sz w:val="14"/>
              </w:rPr>
              <w:br/>
              <w:t>measures</w:t>
            </w:r>
          </w:p>
        </w:tc>
        <w:tc>
          <w:tcPr>
            <w:tcW w:w="403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41ED7EC2" w14:textId="77777777" w:rsidR="00C20FED" w:rsidRDefault="00000000">
            <w:pPr>
              <w:spacing w:line="216" w:lineRule="auto"/>
              <w:jc w:val="center"/>
            </w:pPr>
            <w:r>
              <w:rPr>
                <w:color w:val="434143"/>
                <w:sz w:val="14"/>
              </w:rPr>
              <w:t>6</w:t>
            </w:r>
          </w:p>
        </w:tc>
        <w:tc>
          <w:tcPr>
            <w:tcW w:w="583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4F24C19A" w14:textId="77777777" w:rsidR="00C20FED" w:rsidRDefault="00000000">
            <w:pPr>
              <w:spacing w:line="216" w:lineRule="auto"/>
            </w:pPr>
            <w:r>
              <w:rPr>
                <w:color w:val="434143"/>
                <w:sz w:val="14"/>
              </w:rPr>
              <w:t>a.  Clearly define all outcome measures assessed (e.g. cell death, molecular markers,</w:t>
            </w:r>
            <w:r>
              <w:rPr>
                <w:color w:val="434143"/>
                <w:sz w:val="14"/>
              </w:rPr>
              <w:br/>
              <w:t xml:space="preserve">    or </w:t>
            </w:r>
            <w:proofErr w:type="spellStart"/>
            <w:r>
              <w:rPr>
                <w:color w:val="434143"/>
                <w:sz w:val="14"/>
              </w:rPr>
              <w:t>behavioural</w:t>
            </w:r>
            <w:proofErr w:type="spellEnd"/>
            <w:r>
              <w:rPr>
                <w:color w:val="434143"/>
                <w:sz w:val="14"/>
              </w:rPr>
              <w:t xml:space="preserve"> changes).</w:t>
            </w:r>
            <w:r>
              <w:rPr>
                <w:color w:val="434143"/>
                <w:sz w:val="14"/>
              </w:rPr>
              <w:br/>
              <w:t>b. For hypothesis-testing studies, specify the primary outcome measure, i.e. the</w:t>
            </w:r>
            <w:r>
              <w:rPr>
                <w:color w:val="434143"/>
                <w:sz w:val="14"/>
              </w:rPr>
              <w:br/>
              <w:t xml:space="preserve">   outcome measure that was used to determine the sample size.</w:t>
            </w:r>
          </w:p>
        </w:tc>
        <w:tc>
          <w:tcPr>
            <w:tcW w:w="2866" w:type="dxa"/>
            <w:tcBorders>
              <w:left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502404B7" w14:textId="77777777" w:rsidR="002567CD" w:rsidRDefault="00000000">
            <w:pPr>
              <w:spacing w:line="216" w:lineRule="auto"/>
            </w:pPr>
            <w:r>
              <w:rPr>
                <w:sz w:val="15"/>
              </w:rPr>
              <w:t>Secs. 2.3-2.7; Results 3.1-3.6. Outcomes: serum biochemistry; hepatic inflammatory/oxidative markers; histopathological necrosis score incorporating inflammatory infiltration; hepatic bile acids; liver/ileum FXR-related proteins; and in-vitro viability/protein expression. No single primary outcome determined sample size.</w:t>
            </w:r>
          </w:p>
        </w:tc>
      </w:tr>
      <w:tr w:rsidR="00C20FED" w14:paraId="0B3E0342" w14:textId="77777777">
        <w:trPr>
          <w:jc w:val="center"/>
        </w:trPr>
        <w:tc>
          <w:tcPr>
            <w:tcW w:w="151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72C6E88B" w14:textId="77777777" w:rsidR="00C20FED" w:rsidRDefault="00000000">
            <w:pPr>
              <w:spacing w:line="216" w:lineRule="auto"/>
            </w:pPr>
            <w:r>
              <w:rPr>
                <w:b/>
                <w:color w:val="434143"/>
                <w:sz w:val="14"/>
              </w:rPr>
              <w:t>Statistical</w:t>
            </w:r>
            <w:r>
              <w:rPr>
                <w:b/>
                <w:color w:val="434143"/>
                <w:sz w:val="14"/>
              </w:rPr>
              <w:br/>
              <w:t>methods</w:t>
            </w:r>
          </w:p>
        </w:tc>
        <w:tc>
          <w:tcPr>
            <w:tcW w:w="403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53D4191A" w14:textId="77777777" w:rsidR="00C20FED" w:rsidRDefault="00000000">
            <w:pPr>
              <w:spacing w:line="216" w:lineRule="auto"/>
              <w:jc w:val="center"/>
            </w:pPr>
            <w:r>
              <w:rPr>
                <w:color w:val="434143"/>
                <w:sz w:val="14"/>
              </w:rPr>
              <w:t>7</w:t>
            </w:r>
          </w:p>
        </w:tc>
        <w:tc>
          <w:tcPr>
            <w:tcW w:w="583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0AD3D6FC" w14:textId="77777777" w:rsidR="00C20FED" w:rsidRDefault="00000000">
            <w:pPr>
              <w:spacing w:line="216" w:lineRule="auto"/>
            </w:pPr>
            <w:r>
              <w:rPr>
                <w:color w:val="434143"/>
                <w:sz w:val="14"/>
              </w:rPr>
              <w:t>a.  Provide details of the statistical methods used for each analysis, including</w:t>
            </w:r>
            <w:r>
              <w:rPr>
                <w:color w:val="434143"/>
                <w:sz w:val="14"/>
              </w:rPr>
              <w:br/>
              <w:t xml:space="preserve">    software used.</w:t>
            </w:r>
            <w:r>
              <w:rPr>
                <w:color w:val="434143"/>
                <w:sz w:val="14"/>
              </w:rPr>
              <w:br/>
              <w:t>b. Describe any methods used to assess whether the data met the assumptions of</w:t>
            </w:r>
            <w:r>
              <w:rPr>
                <w:color w:val="434143"/>
                <w:sz w:val="14"/>
              </w:rPr>
              <w:br/>
              <w:t xml:space="preserve">   the statistical approach, and what was done if the assumptions were not met.</w:t>
            </w:r>
          </w:p>
        </w:tc>
        <w:tc>
          <w:tcPr>
            <w:tcW w:w="2866" w:type="dxa"/>
            <w:tcBorders>
              <w:left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7BEB4188" w14:textId="77777777" w:rsidR="002567CD" w:rsidRDefault="00000000">
            <w:pPr>
              <w:spacing w:line="216" w:lineRule="auto"/>
            </w:pPr>
            <w:r>
              <w:rPr>
                <w:sz w:val="15"/>
              </w:rPr>
              <w:t>Sec. 2.8; figure legends. SIMCA and GraphPad Prism 9.0; PCA/PLS-DA; one-way ANOVA with Dunnett’s test (ANIT comparator); unpaired two-tailed Student’s t test; 1.5×IQR box plots; p &lt; 0.05. Formal assumption testing was not prospectively specified.</w:t>
            </w:r>
          </w:p>
        </w:tc>
      </w:tr>
      <w:tr w:rsidR="00C20FED" w14:paraId="06284700" w14:textId="77777777">
        <w:trPr>
          <w:jc w:val="center"/>
        </w:trPr>
        <w:tc>
          <w:tcPr>
            <w:tcW w:w="151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650FB066" w14:textId="77777777" w:rsidR="00C20FED" w:rsidRDefault="00000000">
            <w:pPr>
              <w:spacing w:line="216" w:lineRule="auto"/>
            </w:pPr>
            <w:r>
              <w:rPr>
                <w:b/>
                <w:color w:val="434143"/>
                <w:sz w:val="14"/>
              </w:rPr>
              <w:t>Experimental</w:t>
            </w:r>
            <w:r>
              <w:rPr>
                <w:b/>
                <w:color w:val="434143"/>
                <w:sz w:val="14"/>
              </w:rPr>
              <w:br/>
              <w:t>animals</w:t>
            </w:r>
          </w:p>
        </w:tc>
        <w:tc>
          <w:tcPr>
            <w:tcW w:w="403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25EF2674" w14:textId="77777777" w:rsidR="00C20FED" w:rsidRDefault="00000000">
            <w:pPr>
              <w:spacing w:line="216" w:lineRule="auto"/>
              <w:jc w:val="center"/>
            </w:pPr>
            <w:r>
              <w:rPr>
                <w:color w:val="434143"/>
                <w:sz w:val="14"/>
              </w:rPr>
              <w:t>8</w:t>
            </w:r>
          </w:p>
        </w:tc>
        <w:tc>
          <w:tcPr>
            <w:tcW w:w="583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62A2EB1B" w14:textId="77777777" w:rsidR="00C20FED" w:rsidRDefault="00000000">
            <w:pPr>
              <w:spacing w:line="216" w:lineRule="auto"/>
            </w:pPr>
            <w:r>
              <w:rPr>
                <w:color w:val="434143"/>
                <w:sz w:val="14"/>
              </w:rPr>
              <w:t>a.  Provide species-appropriate details of the animals used, including species, strain</w:t>
            </w:r>
            <w:r>
              <w:rPr>
                <w:color w:val="434143"/>
                <w:sz w:val="14"/>
              </w:rPr>
              <w:br/>
              <w:t xml:space="preserve">    and </w:t>
            </w:r>
            <w:proofErr w:type="spellStart"/>
            <w:r>
              <w:rPr>
                <w:color w:val="434143"/>
                <w:sz w:val="14"/>
              </w:rPr>
              <w:t>substrain</w:t>
            </w:r>
            <w:proofErr w:type="spellEnd"/>
            <w:r>
              <w:rPr>
                <w:color w:val="434143"/>
                <w:sz w:val="14"/>
              </w:rPr>
              <w:t>, sex, age or developmental stage, and, if relevant, weight.</w:t>
            </w:r>
            <w:r>
              <w:rPr>
                <w:color w:val="434143"/>
                <w:sz w:val="14"/>
              </w:rPr>
              <w:br/>
              <w:t>b. Provide further relevant information on the provenance of animals, health/immune</w:t>
            </w:r>
            <w:r>
              <w:rPr>
                <w:color w:val="434143"/>
                <w:sz w:val="14"/>
              </w:rPr>
              <w:br/>
              <w:t xml:space="preserve">   status, genetic modification status, genotype, and any previous procedures.</w:t>
            </w:r>
          </w:p>
        </w:tc>
        <w:tc>
          <w:tcPr>
            <w:tcW w:w="2866" w:type="dxa"/>
            <w:tcBorders>
              <w:left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1F226924" w14:textId="77777777" w:rsidR="002567CD" w:rsidRDefault="00000000">
            <w:pPr>
              <w:spacing w:line="216" w:lineRule="auto"/>
            </w:pPr>
            <w:r>
              <w:rPr>
                <w:sz w:val="15"/>
              </w:rPr>
              <w:t>Sec. 2.3. Male C57BL/6J mice; 8 weeks old; 23 ± 2 g; source and license reported. Animals were non-genetically modified and had no previous experimental procedures. Health/immune status was not separately recorded.</w:t>
            </w:r>
          </w:p>
        </w:tc>
      </w:tr>
      <w:tr w:rsidR="00C20FED" w14:paraId="24AA27AE" w14:textId="77777777">
        <w:trPr>
          <w:jc w:val="center"/>
        </w:trPr>
        <w:tc>
          <w:tcPr>
            <w:tcW w:w="151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523871F6" w14:textId="77777777" w:rsidR="00C20FED" w:rsidRDefault="00000000">
            <w:pPr>
              <w:spacing w:line="216" w:lineRule="auto"/>
            </w:pPr>
            <w:r>
              <w:rPr>
                <w:b/>
                <w:color w:val="434143"/>
                <w:sz w:val="14"/>
              </w:rPr>
              <w:t>Experimental</w:t>
            </w:r>
            <w:r>
              <w:rPr>
                <w:b/>
                <w:color w:val="434143"/>
                <w:sz w:val="14"/>
              </w:rPr>
              <w:br/>
              <w:t>procedures</w:t>
            </w:r>
          </w:p>
        </w:tc>
        <w:tc>
          <w:tcPr>
            <w:tcW w:w="403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5A78D597" w14:textId="77777777" w:rsidR="00C20FED" w:rsidRDefault="00000000">
            <w:pPr>
              <w:spacing w:line="216" w:lineRule="auto"/>
              <w:jc w:val="center"/>
            </w:pPr>
            <w:r>
              <w:rPr>
                <w:color w:val="434143"/>
                <w:sz w:val="14"/>
              </w:rPr>
              <w:t>9</w:t>
            </w:r>
          </w:p>
        </w:tc>
        <w:tc>
          <w:tcPr>
            <w:tcW w:w="5832" w:type="dxa"/>
            <w:tcBorders>
              <w:bottom w:val="single" w:sz="6" w:space="0" w:color="762F67"/>
            </w:tcBorders>
            <w:shd w:val="clear" w:color="auto" w:fill="D9C8D2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68A6D8EC" w14:textId="77777777" w:rsidR="00C20FED" w:rsidRDefault="00000000">
            <w:pPr>
              <w:spacing w:line="216" w:lineRule="auto"/>
            </w:pPr>
            <w:r>
              <w:rPr>
                <w:color w:val="434143"/>
                <w:sz w:val="14"/>
              </w:rPr>
              <w:t>For each experimental group, including controls, describe the procedures in enough</w:t>
            </w:r>
            <w:r>
              <w:rPr>
                <w:color w:val="434143"/>
                <w:sz w:val="14"/>
              </w:rPr>
              <w:br/>
              <w:t>detail to allow others to replicate them, including:</w:t>
            </w:r>
            <w:r>
              <w:rPr>
                <w:color w:val="434143"/>
                <w:sz w:val="14"/>
              </w:rPr>
              <w:br/>
              <w:t>a. What was done, how it was done and what was used.</w:t>
            </w:r>
            <w:r>
              <w:rPr>
                <w:color w:val="434143"/>
                <w:sz w:val="14"/>
              </w:rPr>
              <w:br/>
              <w:t>b. When and how often.</w:t>
            </w:r>
            <w:r>
              <w:rPr>
                <w:color w:val="434143"/>
                <w:sz w:val="14"/>
              </w:rPr>
              <w:br/>
              <w:t xml:space="preserve">c.  Where (including detail of any </w:t>
            </w:r>
            <w:proofErr w:type="spellStart"/>
            <w:r>
              <w:rPr>
                <w:color w:val="434143"/>
                <w:sz w:val="14"/>
              </w:rPr>
              <w:t>acclimatisation</w:t>
            </w:r>
            <w:proofErr w:type="spellEnd"/>
            <w:r>
              <w:rPr>
                <w:color w:val="434143"/>
                <w:sz w:val="14"/>
              </w:rPr>
              <w:t xml:space="preserve"> periods).</w:t>
            </w:r>
            <w:r>
              <w:rPr>
                <w:color w:val="434143"/>
                <w:sz w:val="14"/>
              </w:rPr>
              <w:br/>
              <w:t>d. Why (provide rationale for procedures).</w:t>
            </w:r>
          </w:p>
        </w:tc>
        <w:tc>
          <w:tcPr>
            <w:tcW w:w="2866" w:type="dxa"/>
            <w:tcBorders>
              <w:left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63DCB21E" w14:textId="77777777" w:rsidR="002567CD" w:rsidRDefault="00000000">
            <w:pPr>
              <w:spacing w:line="216" w:lineRule="auto"/>
            </w:pPr>
            <w:r>
              <w:rPr>
                <w:sz w:val="15"/>
              </w:rPr>
              <w:t>Secs. 2.2-2.7. Doses, vehicle, route, schedule, ANIT induction, fasting, anesthesia, euthanasia, tissue collection, assays, and dose rationale are reported. Sec. 2.3 reports a 7-day acclimatization period under controlled conditions.</w:t>
            </w:r>
          </w:p>
        </w:tc>
      </w:tr>
      <w:tr w:rsidR="00C20FED" w14:paraId="6F2822DA" w14:textId="77777777">
        <w:trPr>
          <w:jc w:val="center"/>
        </w:trPr>
        <w:tc>
          <w:tcPr>
            <w:tcW w:w="1512" w:type="dxa"/>
            <w:tcBorders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2EC0FE93" w14:textId="77777777" w:rsidR="00C20FED" w:rsidRDefault="00000000">
            <w:pPr>
              <w:spacing w:line="216" w:lineRule="auto"/>
            </w:pPr>
            <w:r>
              <w:rPr>
                <w:b/>
                <w:color w:val="434143"/>
                <w:sz w:val="14"/>
              </w:rPr>
              <w:t>Results</w:t>
            </w:r>
          </w:p>
        </w:tc>
        <w:tc>
          <w:tcPr>
            <w:tcW w:w="403" w:type="dxa"/>
            <w:tcBorders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3CF3285E" w14:textId="77777777" w:rsidR="00C20FED" w:rsidRDefault="00000000">
            <w:pPr>
              <w:spacing w:line="216" w:lineRule="auto"/>
              <w:jc w:val="center"/>
            </w:pPr>
            <w:r>
              <w:rPr>
                <w:color w:val="434143"/>
                <w:sz w:val="14"/>
              </w:rPr>
              <w:t>10</w:t>
            </w:r>
          </w:p>
        </w:tc>
        <w:tc>
          <w:tcPr>
            <w:tcW w:w="5832" w:type="dxa"/>
            <w:tcBorders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57606541" w14:textId="77777777" w:rsidR="00C20FED" w:rsidRDefault="00000000">
            <w:pPr>
              <w:spacing w:line="216" w:lineRule="auto"/>
            </w:pPr>
            <w:r>
              <w:rPr>
                <w:color w:val="434143"/>
                <w:sz w:val="14"/>
              </w:rPr>
              <w:t>For each experiment conducted, including independent replications, report:</w:t>
            </w:r>
            <w:r>
              <w:rPr>
                <w:color w:val="434143"/>
                <w:sz w:val="14"/>
              </w:rPr>
              <w:br/>
              <w:t>a. Summary/descriptive statistics for each experimental group, with a measure of</w:t>
            </w:r>
            <w:r>
              <w:rPr>
                <w:color w:val="434143"/>
                <w:sz w:val="14"/>
              </w:rPr>
              <w:br/>
              <w:t xml:space="preserve">   variability where applicable (e.g. mean and SD, or median and range).</w:t>
            </w:r>
            <w:r>
              <w:rPr>
                <w:color w:val="434143"/>
                <w:sz w:val="14"/>
              </w:rPr>
              <w:br/>
              <w:t>b. If applicable, the effect size with a confidence interval.</w:t>
            </w:r>
          </w:p>
        </w:tc>
        <w:tc>
          <w:tcPr>
            <w:tcW w:w="2866" w:type="dxa"/>
            <w:tcBorders>
              <w:left w:val="single" w:sz="6" w:space="0" w:color="762F67"/>
              <w:bottom w:val="single" w:sz="6" w:space="0" w:color="762F67"/>
            </w:tcBorders>
            <w:shd w:val="clear" w:color="auto" w:fill="FFFFFF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281956EA" w14:textId="77777777" w:rsidR="002567CD" w:rsidRDefault="00000000">
            <w:pPr>
              <w:spacing w:line="216" w:lineRule="auto"/>
            </w:pPr>
            <w:r>
              <w:rPr>
                <w:sz w:val="15"/>
              </w:rPr>
              <w:t>Results 3.1-3.4; Figs. 1-4. Mean ± SD and exact n are reported; Fig. 3D-N uses 1.5×IQR box plots with individual outliers. Effect sizes and confidence intervals were not calculated.</w:t>
            </w:r>
          </w:p>
        </w:tc>
      </w:tr>
    </w:tbl>
    <w:p w14:paraId="71CDE8D9" w14:textId="77777777" w:rsidR="005B5F21" w:rsidRDefault="005B5F21"/>
    <w:sectPr w:rsidR="005B5F21" w:rsidSect="00034616">
      <w:pgSz w:w="11905" w:h="16838"/>
      <w:pgMar w:top="360" w:right="648" w:bottom="360" w:left="64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B22F9" w14:textId="77777777" w:rsidR="00985D29" w:rsidRDefault="00985D29" w:rsidP="0074664C">
      <w:pPr>
        <w:spacing w:line="240" w:lineRule="auto"/>
      </w:pPr>
      <w:r>
        <w:separator/>
      </w:r>
    </w:p>
  </w:endnote>
  <w:endnote w:type="continuationSeparator" w:id="0">
    <w:p w14:paraId="543B0A21" w14:textId="77777777" w:rsidR="00985D29" w:rsidRDefault="00985D29" w:rsidP="007466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7D4F5" w14:textId="77777777" w:rsidR="00985D29" w:rsidRDefault="00985D29" w:rsidP="0074664C">
      <w:pPr>
        <w:spacing w:line="240" w:lineRule="auto"/>
      </w:pPr>
      <w:r>
        <w:separator/>
      </w:r>
    </w:p>
  </w:footnote>
  <w:footnote w:type="continuationSeparator" w:id="0">
    <w:p w14:paraId="4FE64917" w14:textId="77777777" w:rsidR="00985D29" w:rsidRDefault="00985D29" w:rsidP="007466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59764427">
    <w:abstractNumId w:val="8"/>
  </w:num>
  <w:num w:numId="2" w16cid:durableId="1288272951">
    <w:abstractNumId w:val="6"/>
  </w:num>
  <w:num w:numId="3" w16cid:durableId="975376767">
    <w:abstractNumId w:val="5"/>
  </w:num>
  <w:num w:numId="4" w16cid:durableId="997807008">
    <w:abstractNumId w:val="4"/>
  </w:num>
  <w:num w:numId="5" w16cid:durableId="1179543953">
    <w:abstractNumId w:val="7"/>
  </w:num>
  <w:num w:numId="6" w16cid:durableId="1021468456">
    <w:abstractNumId w:val="3"/>
  </w:num>
  <w:num w:numId="7" w16cid:durableId="1151363795">
    <w:abstractNumId w:val="2"/>
  </w:num>
  <w:num w:numId="8" w16cid:durableId="1004824525">
    <w:abstractNumId w:val="1"/>
  </w:num>
  <w:num w:numId="9" w16cid:durableId="139069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106D"/>
    <w:rsid w:val="0015074B"/>
    <w:rsid w:val="002567CD"/>
    <w:rsid w:val="0029639D"/>
    <w:rsid w:val="00311908"/>
    <w:rsid w:val="00326F90"/>
    <w:rsid w:val="005B5F21"/>
    <w:rsid w:val="0074664C"/>
    <w:rsid w:val="00985D29"/>
    <w:rsid w:val="00AA1D8D"/>
    <w:rsid w:val="00B47730"/>
    <w:rsid w:val="00BA4C5D"/>
    <w:rsid w:val="00C20FED"/>
    <w:rsid w:val="00C23D81"/>
    <w:rsid w:val="00C610A8"/>
    <w:rsid w:val="00CB0664"/>
    <w:rsid w:val="00CF70C5"/>
    <w:rsid w:val="00FC457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E56262"/>
  <w14:defaultImageDpi w14:val="300"/>
  <w15:docId w15:val="{D4D1F7C7-8479-46E1-9911-33844130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0"/>
    </w:pPr>
    <w:rPr>
      <w:rFonts w:ascii="Arial" w:eastAsia="Arial" w:hAnsi="Arial"/>
      <w:sz w:val="17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888</Words>
  <Characters>5263</Characters>
  <Application>Microsoft Office Word</Application>
  <DocSecurity>0</DocSecurity>
  <Lines>154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ARRIVE Essential 10 - completed author checklist</dc:title>
  <dc:subject>ARRIVE 2.0 author checklist for manuscript Pharmazie53907</dc:subject>
  <dc:creator>Authors</dc:creator>
  <cp:keywords/>
  <dc:description>generated by python-docx</dc:description>
  <cp:lastModifiedBy>dudu 阿</cp:lastModifiedBy>
  <cp:revision>2</cp:revision>
  <dcterms:created xsi:type="dcterms:W3CDTF">2026-07-17T09:49:00Z</dcterms:created>
  <dcterms:modified xsi:type="dcterms:W3CDTF">2026-07-17T09:49:00Z</dcterms:modified>
  <cp:category/>
</cp:coreProperties>
</file>